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62FC" w:rsidRDefault="00B762FC" w:rsidP="00B762FC">
      <w:pPr>
        <w:spacing w:beforeLines="1" w:before="2" w:afterLines="1" w:after="2"/>
        <w:rPr>
          <w:rFonts w:ascii="Times New Roman" w:hAnsi="Times New Roman" w:cs="Times New Roman"/>
          <w:sz w:val="28"/>
          <w:szCs w:val="22"/>
          <w:u w:val="single"/>
        </w:rPr>
      </w:pPr>
    </w:p>
    <w:p w:rsidR="00B762FC" w:rsidRPr="004F030F" w:rsidRDefault="00B762FC" w:rsidP="00B762FC">
      <w:pPr>
        <w:spacing w:beforeLines="1" w:before="2" w:afterLines="1" w:after="2"/>
        <w:rPr>
          <w:rFonts w:ascii="Times New Roman" w:hAnsi="Times New Roman" w:cs="Times New Roman"/>
          <w:sz w:val="28"/>
          <w:szCs w:val="22"/>
          <w:u w:val="single"/>
        </w:rPr>
      </w:pPr>
      <w:r w:rsidRPr="004F030F">
        <w:rPr>
          <w:rFonts w:ascii="Times New Roman" w:hAnsi="Times New Roman" w:cs="Times New Roman"/>
          <w:sz w:val="28"/>
          <w:szCs w:val="22"/>
          <w:u w:val="single"/>
        </w:rPr>
        <w:t>Overview</w:t>
      </w:r>
    </w:p>
    <w:p w:rsidR="00B762FC" w:rsidRPr="004F030F" w:rsidRDefault="00B762FC" w:rsidP="00B762FC">
      <w:pPr>
        <w:spacing w:beforeLines="1" w:before="2" w:afterLines="1" w:after="2"/>
        <w:rPr>
          <w:rFonts w:ascii="Times New Roman" w:hAnsi="Times New Roman" w:cs="Times New Roman"/>
          <w:szCs w:val="22"/>
        </w:rPr>
      </w:pPr>
    </w:p>
    <w:p w:rsidR="00B762FC" w:rsidRPr="004F030F" w:rsidRDefault="00B762FC" w:rsidP="00B762FC">
      <w:pPr>
        <w:spacing w:beforeLines="1" w:before="2" w:afterLines="1" w:after="2"/>
        <w:jc w:val="both"/>
        <w:rPr>
          <w:rFonts w:ascii="Times New Roman" w:hAnsi="Times New Roman" w:cs="Times New Roman"/>
          <w:szCs w:val="22"/>
        </w:rPr>
      </w:pPr>
      <w:r w:rsidRPr="004F030F">
        <w:rPr>
          <w:rFonts w:ascii="Times New Roman" w:hAnsi="Times New Roman" w:cs="Times New Roman"/>
          <w:szCs w:val="22"/>
        </w:rPr>
        <w:t>Yardley Wood Health Centre does not discriminate</w:t>
      </w:r>
      <w:r>
        <w:rPr>
          <w:rFonts w:ascii="Times New Roman" w:hAnsi="Times New Roman" w:cs="Times New Roman"/>
          <w:szCs w:val="22"/>
        </w:rPr>
        <w:t xml:space="preserve"> any patient </w:t>
      </w:r>
      <w:r w:rsidRPr="004F030F">
        <w:rPr>
          <w:rFonts w:ascii="Times New Roman" w:hAnsi="Times New Roman" w:cs="Times New Roman"/>
          <w:szCs w:val="22"/>
        </w:rPr>
        <w:t xml:space="preserve">on the grounds of race, gender, social class, age, religion, sexual orientation, appearance, disability or medical condition. Any refusal to accept an application to register </w:t>
      </w:r>
      <w:proofErr w:type="gramStart"/>
      <w:r w:rsidRPr="004F030F">
        <w:rPr>
          <w:rFonts w:ascii="Times New Roman" w:hAnsi="Times New Roman" w:cs="Times New Roman"/>
          <w:szCs w:val="22"/>
        </w:rPr>
        <w:t>will not be made</w:t>
      </w:r>
      <w:proofErr w:type="gramEnd"/>
      <w:r w:rsidRPr="004F030F">
        <w:rPr>
          <w:rFonts w:ascii="Times New Roman" w:hAnsi="Times New Roman" w:cs="Times New Roman"/>
          <w:szCs w:val="22"/>
        </w:rPr>
        <w:t xml:space="preserve"> without reasonable grounds e.g. </w:t>
      </w:r>
      <w:r>
        <w:rPr>
          <w:rFonts w:ascii="Times New Roman" w:hAnsi="Times New Roman" w:cs="Times New Roman"/>
          <w:szCs w:val="22"/>
        </w:rPr>
        <w:t xml:space="preserve">patient </w:t>
      </w:r>
      <w:r w:rsidRPr="004F030F">
        <w:rPr>
          <w:rFonts w:ascii="Times New Roman" w:hAnsi="Times New Roman" w:cs="Times New Roman"/>
          <w:szCs w:val="22"/>
        </w:rPr>
        <w:t xml:space="preserve">lives outside the Practice area. </w:t>
      </w:r>
    </w:p>
    <w:p w:rsidR="00B762FC" w:rsidRDefault="00B762FC" w:rsidP="004E1D25">
      <w:pPr>
        <w:spacing w:beforeLines="1" w:before="2" w:afterLines="1" w:after="2"/>
        <w:rPr>
          <w:rFonts w:ascii="Times New Roman" w:hAnsi="Times New Roman" w:cs="Times New Roman"/>
          <w:sz w:val="28"/>
          <w:u w:val="single"/>
        </w:rPr>
      </w:pPr>
    </w:p>
    <w:p w:rsidR="00B762FC" w:rsidRDefault="00B762FC" w:rsidP="004E1D25">
      <w:pPr>
        <w:spacing w:beforeLines="1" w:before="2" w:afterLines="1" w:after="2"/>
        <w:rPr>
          <w:rFonts w:ascii="Times New Roman" w:hAnsi="Times New Roman" w:cs="Times New Roman"/>
          <w:sz w:val="28"/>
          <w:u w:val="single"/>
        </w:rPr>
      </w:pPr>
    </w:p>
    <w:p w:rsidR="004E1D25" w:rsidRPr="00D37F7E" w:rsidRDefault="004E1D25" w:rsidP="00B762FC">
      <w:pPr>
        <w:spacing w:beforeLines="1" w:before="2" w:afterLines="1" w:after="2"/>
        <w:jc w:val="both"/>
        <w:rPr>
          <w:rFonts w:ascii="Times New Roman" w:hAnsi="Times New Roman" w:cs="Times New Roman"/>
          <w:sz w:val="28"/>
          <w:u w:val="single"/>
        </w:rPr>
      </w:pPr>
      <w:r w:rsidRPr="00D37F7E">
        <w:rPr>
          <w:rFonts w:ascii="Times New Roman" w:hAnsi="Times New Roman" w:cs="Times New Roman"/>
          <w:sz w:val="28"/>
          <w:u w:val="single"/>
        </w:rPr>
        <w:t>Out of Area Registrations</w:t>
      </w:r>
    </w:p>
    <w:p w:rsidR="004E1D25" w:rsidRDefault="004E1D25" w:rsidP="00B762FC">
      <w:pPr>
        <w:spacing w:beforeLines="1" w:before="2" w:afterLines="1" w:after="2"/>
        <w:jc w:val="both"/>
        <w:rPr>
          <w:rFonts w:ascii="Times New Roman" w:hAnsi="Times New Roman" w:cs="Times New Roman"/>
        </w:rPr>
      </w:pPr>
    </w:p>
    <w:p w:rsidR="004E1D25" w:rsidRDefault="004E1D25" w:rsidP="00B762FC">
      <w:pPr>
        <w:spacing w:beforeLines="1" w:before="2" w:afterLines="1" w:after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Patients living</w:t>
      </w:r>
      <w:r w:rsidRPr="004F030F">
        <w:rPr>
          <w:rFonts w:ascii="Times New Roman" w:hAnsi="Times New Roman" w:cs="Times New Roman"/>
        </w:rPr>
        <w:t xml:space="preserve"> outside </w:t>
      </w:r>
      <w:r>
        <w:rPr>
          <w:rFonts w:ascii="Times New Roman" w:hAnsi="Times New Roman" w:cs="Times New Roman"/>
        </w:rPr>
        <w:t xml:space="preserve">of </w:t>
      </w:r>
      <w:r w:rsidRPr="004F030F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>P</w:t>
      </w:r>
      <w:r w:rsidRPr="004F030F">
        <w:rPr>
          <w:rFonts w:ascii="Times New Roman" w:hAnsi="Times New Roman" w:cs="Times New Roman"/>
        </w:rPr>
        <w:t xml:space="preserve">ractice </w:t>
      </w:r>
      <w:r>
        <w:rPr>
          <w:rFonts w:ascii="Times New Roman" w:hAnsi="Times New Roman" w:cs="Times New Roman"/>
        </w:rPr>
        <w:t>catchment area</w:t>
      </w:r>
      <w:r w:rsidRPr="004F030F"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will not be registered</w:t>
      </w:r>
      <w:proofErr w:type="gramEnd"/>
      <w:r>
        <w:rPr>
          <w:rFonts w:ascii="Times New Roman" w:hAnsi="Times New Roman" w:cs="Times New Roman"/>
        </w:rPr>
        <w:t xml:space="preserve"> with the Practice.  Patients currently r</w:t>
      </w:r>
      <w:r w:rsidR="00B762FC">
        <w:rPr>
          <w:rFonts w:ascii="Times New Roman" w:hAnsi="Times New Roman" w:cs="Times New Roman"/>
        </w:rPr>
        <w:t xml:space="preserve">egistered with the Practice outside of the practice area </w:t>
      </w:r>
      <w:r w:rsidR="00B762FC">
        <w:rPr>
          <w:rFonts w:ascii="Times New Roman" w:hAnsi="Times New Roman" w:cs="Times New Roman"/>
          <w:b/>
        </w:rPr>
        <w:t xml:space="preserve">or </w:t>
      </w:r>
      <w:r>
        <w:rPr>
          <w:rFonts w:ascii="Times New Roman" w:hAnsi="Times New Roman" w:cs="Times New Roman"/>
        </w:rPr>
        <w:t>moving outside of the catchment area will be required to register at a Practi</w:t>
      </w:r>
      <w:r w:rsidR="00B71964">
        <w:rPr>
          <w:rFonts w:ascii="Times New Roman" w:hAnsi="Times New Roman" w:cs="Times New Roman"/>
        </w:rPr>
        <w:t xml:space="preserve">ce nearer to their home address. </w:t>
      </w:r>
    </w:p>
    <w:p w:rsidR="00B71964" w:rsidRPr="00B71964" w:rsidRDefault="00B71964" w:rsidP="00B762FC">
      <w:pPr>
        <w:spacing w:beforeLines="1" w:before="2" w:afterLines="1" w:after="2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</w:p>
    <w:p w:rsidR="00B71964" w:rsidRPr="00B71964" w:rsidRDefault="00B71964" w:rsidP="00B762FC">
      <w:pPr>
        <w:spacing w:beforeLines="1" w:before="2" w:afterLines="1" w:after="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71964">
        <w:rPr>
          <w:rFonts w:ascii="Times New Roman" w:hAnsi="Times New Roman" w:cs="Times New Roman"/>
          <w:sz w:val="28"/>
          <w:szCs w:val="28"/>
          <w:u w:val="single"/>
        </w:rPr>
        <w:t>Catchment Area</w:t>
      </w:r>
    </w:p>
    <w:bookmarkEnd w:id="0"/>
    <w:p w:rsidR="00FC304E" w:rsidRDefault="00FC304E"/>
    <w:p w:rsidR="005A73B6" w:rsidRDefault="005A73B6"/>
    <w:p w:rsidR="005A73B6" w:rsidRDefault="005A73B6">
      <w:r>
        <w:rPr>
          <w:rFonts w:ascii="Times New Roman" w:hAnsi="Times New Roman" w:cs="Times New Roman"/>
          <w:noProof/>
          <w:sz w:val="28"/>
          <w:u w:val="single"/>
          <w:lang w:eastAsia="en-GB"/>
        </w:rPr>
        <w:drawing>
          <wp:inline distT="0" distB="0" distL="0" distR="0" wp14:anchorId="1510FCD5" wp14:editId="47C0417C">
            <wp:extent cx="5270500" cy="4735215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73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73B6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62FC" w:rsidRDefault="00B762FC" w:rsidP="00B762FC">
      <w:r>
        <w:separator/>
      </w:r>
    </w:p>
  </w:endnote>
  <w:endnote w:type="continuationSeparator" w:id="0">
    <w:p w:rsidR="00B762FC" w:rsidRDefault="00B762FC" w:rsidP="00B7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62FC" w:rsidRDefault="00B762FC">
    <w:pPr>
      <w:pStyle w:val="Footer"/>
    </w:pPr>
    <w:r>
      <w:t>Reviewed: March 2021</w:t>
    </w:r>
  </w:p>
  <w:p w:rsidR="00B762FC" w:rsidRDefault="00B762FC">
    <w:pPr>
      <w:pStyle w:val="Footer"/>
    </w:pPr>
    <w:r>
      <w:t>For Review: March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62FC" w:rsidRDefault="00B762FC" w:rsidP="00B762FC">
      <w:r>
        <w:separator/>
      </w:r>
    </w:p>
  </w:footnote>
  <w:footnote w:type="continuationSeparator" w:id="0">
    <w:p w:rsidR="00B762FC" w:rsidRDefault="00B762FC" w:rsidP="00B762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62FC" w:rsidRDefault="00B762FC" w:rsidP="00B762FC">
    <w:pPr>
      <w:pStyle w:val="Title"/>
      <w:rPr>
        <w:rFonts w:ascii="Arial Black" w:eastAsia="Arial Black" w:hAnsi="Arial Black" w:cs="Arial Black"/>
        <w:b w:val="0"/>
        <w:bCs w:val="0"/>
        <w:i w:val="0"/>
        <w:iCs w:val="0"/>
        <w:sz w:val="40"/>
        <w:szCs w:val="40"/>
        <w:u w:val="single"/>
      </w:rPr>
    </w:pPr>
    <w:r>
      <w:rPr>
        <w:rFonts w:ascii="Arial Black" w:hAnsi="Arial Black"/>
        <w:b w:val="0"/>
        <w:bCs w:val="0"/>
        <w:i w:val="0"/>
        <w:iCs w:val="0"/>
        <w:sz w:val="40"/>
        <w:szCs w:val="40"/>
        <w:u w:val="single"/>
      </w:rPr>
      <w:t>Yardley Wood Health Centre</w:t>
    </w:r>
  </w:p>
  <w:p w:rsidR="00B762FC" w:rsidRDefault="00B762FC" w:rsidP="00B762FC">
    <w:pPr>
      <w:jc w:val="center"/>
      <w:rPr>
        <w:rFonts w:ascii="Arial Black" w:eastAsia="Arial Black" w:hAnsi="Arial Black" w:cs="Arial Black"/>
        <w:sz w:val="20"/>
        <w:szCs w:val="20"/>
      </w:rPr>
    </w:pPr>
    <w:r>
      <w:rPr>
        <w:rFonts w:ascii="Arial Black" w:hAnsi="Arial Black"/>
        <w:sz w:val="20"/>
        <w:szCs w:val="20"/>
      </w:rPr>
      <w:t>401, Highfield Road, Birmingham, B14 4DU</w:t>
    </w:r>
  </w:p>
  <w:p w:rsidR="00B762FC" w:rsidRDefault="00B762FC" w:rsidP="00B762FC">
    <w:pPr>
      <w:jc w:val="center"/>
      <w:rPr>
        <w:rFonts w:ascii="Arial Black" w:eastAsia="Arial Black" w:hAnsi="Arial Black" w:cs="Arial Black"/>
        <w:sz w:val="20"/>
        <w:szCs w:val="20"/>
      </w:rPr>
    </w:pPr>
    <w:r>
      <w:rPr>
        <w:rFonts w:ascii="Arial Black" w:hAnsi="Arial Black"/>
        <w:sz w:val="20"/>
        <w:szCs w:val="20"/>
      </w:rPr>
      <w:t>Tel: 0121 474 5186. Email: nhsbsolccg.reception@nhs.net</w:t>
    </w:r>
  </w:p>
  <w:p w:rsidR="00B762FC" w:rsidRDefault="00B762FC" w:rsidP="00B762FC">
    <w:pPr>
      <w:jc w:val="center"/>
    </w:pPr>
    <w:r>
      <w:rPr>
        <w:rFonts w:ascii="Arial Black" w:hAnsi="Arial Black"/>
        <w:sz w:val="20"/>
        <w:szCs w:val="20"/>
      </w:rPr>
      <w:t>www.yardleywoodhc.co.uk</w:t>
    </w:r>
  </w:p>
  <w:p w:rsidR="00B762FC" w:rsidRPr="00B762FC" w:rsidRDefault="00B762FC" w:rsidP="00B762F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D25"/>
    <w:rsid w:val="004E1D25"/>
    <w:rsid w:val="005A73B6"/>
    <w:rsid w:val="00B71964"/>
    <w:rsid w:val="00B762FC"/>
    <w:rsid w:val="00FC3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B996E"/>
  <w15:chartTrackingRefBased/>
  <w15:docId w15:val="{CF067F86-13F6-4140-8ACE-CBC341E47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1D25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62F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62F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762F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62FC"/>
    <w:rPr>
      <w:sz w:val="24"/>
      <w:szCs w:val="24"/>
    </w:rPr>
  </w:style>
  <w:style w:type="paragraph" w:styleId="Title">
    <w:name w:val="Title"/>
    <w:link w:val="TitleChar"/>
    <w:rsid w:val="00B762F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i/>
      <w:iCs/>
      <w:color w:val="000000"/>
      <w:sz w:val="24"/>
      <w:szCs w:val="24"/>
      <w:u w:color="000000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character" w:customStyle="1" w:styleId="TitleChar">
    <w:name w:val="Title Char"/>
    <w:basedOn w:val="DefaultParagraphFont"/>
    <w:link w:val="Title"/>
    <w:rsid w:val="00B762FC"/>
    <w:rPr>
      <w:rFonts w:ascii="Times New Roman" w:eastAsia="Arial Unicode MS" w:hAnsi="Times New Roman" w:cs="Arial Unicode MS"/>
      <w:b/>
      <w:bCs/>
      <w:i/>
      <w:iCs/>
      <w:color w:val="000000"/>
      <w:sz w:val="24"/>
      <w:szCs w:val="24"/>
      <w:u w:color="000000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BSOL CCG</Company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Raja</dc:creator>
  <cp:keywords/>
  <dc:description/>
  <cp:lastModifiedBy> </cp:lastModifiedBy>
  <cp:revision>4</cp:revision>
  <dcterms:created xsi:type="dcterms:W3CDTF">2021-10-01T09:50:00Z</dcterms:created>
  <dcterms:modified xsi:type="dcterms:W3CDTF">2021-10-01T12:04:00Z</dcterms:modified>
</cp:coreProperties>
</file>